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4D" w:rsidRDefault="0093624D" w:rsidP="0093624D">
      <w:pPr>
        <w:jc w:val="center"/>
        <w:rPr>
          <w:rFonts w:ascii="Sylfaen" w:hAnsi="Sylfaen" w:cs="Sylfaen"/>
          <w:color w:val="000000" w:themeColor="text1"/>
          <w:lang w:val="ka-GE"/>
        </w:rPr>
      </w:pPr>
      <w:r w:rsidRPr="00286329">
        <w:rPr>
          <w:rFonts w:ascii="Sylfaen" w:hAnsi="Sylfaen"/>
          <w:color w:val="000000" w:themeColor="text1"/>
          <w:lang w:val="ka-GE"/>
        </w:rPr>
        <w:t>,,</w:t>
      </w:r>
      <w:r w:rsidRPr="00286329">
        <w:rPr>
          <w:rFonts w:ascii="Sylfaen" w:hAnsi="Sylfaen"/>
          <w:b/>
          <w:bCs/>
          <w:color w:val="000000" w:themeColor="text1"/>
          <w:lang w:val="ka-GE"/>
        </w:rPr>
        <w:t>Skills Development for Matching the Labour Market Needs of Georgia”</w:t>
      </w:r>
    </w:p>
    <w:p w:rsidR="0093624D" w:rsidRPr="001A4B05" w:rsidRDefault="001A4B05" w:rsidP="001A4B05">
      <w:pPr>
        <w:jc w:val="center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/>
          <w:lang w:val="ka-GE"/>
        </w:rPr>
        <w:t>(</w:t>
      </w:r>
      <w:r>
        <w:t xml:space="preserve">financed under European </w:t>
      </w:r>
      <w:proofErr w:type="spellStart"/>
      <w:r>
        <w:t>Neighbourhood</w:t>
      </w:r>
      <w:proofErr w:type="spellEnd"/>
      <w:r>
        <w:t xml:space="preserve"> Instrument</w:t>
      </w:r>
      <w:r>
        <w:rPr>
          <w:rFonts w:ascii="Sylfaen" w:hAnsi="Sylfaen"/>
          <w:lang w:val="ka-GE"/>
        </w:rPr>
        <w:t>)</w:t>
      </w:r>
    </w:p>
    <w:p w:rsidR="0093624D" w:rsidRDefault="0093624D" w:rsidP="00286329">
      <w:pPr>
        <w:jc w:val="both"/>
        <w:rPr>
          <w:rFonts w:ascii="Sylfaen" w:hAnsi="Sylfaen" w:cs="Sylfaen"/>
          <w:color w:val="000000" w:themeColor="text1"/>
          <w:lang w:val="ka-GE"/>
        </w:rPr>
      </w:pPr>
    </w:p>
    <w:p w:rsidR="0093624D" w:rsidRDefault="0093624D" w:rsidP="00286329">
      <w:pPr>
        <w:jc w:val="both"/>
        <w:rPr>
          <w:rFonts w:ascii="Sylfaen" w:hAnsi="Sylfaen" w:cs="Sylfaen"/>
          <w:color w:val="000000" w:themeColor="text1"/>
          <w:lang w:val="ka-GE"/>
        </w:rPr>
      </w:pPr>
    </w:p>
    <w:p w:rsidR="009C5242" w:rsidRDefault="00286329" w:rsidP="00286329">
      <w:pPr>
        <w:jc w:val="both"/>
        <w:rPr>
          <w:rFonts w:ascii="Sylfaen" w:hAnsi="Sylfaen" w:cs="Sylfaen"/>
          <w:color w:val="000000" w:themeColor="text1"/>
          <w:lang w:val="ka-GE"/>
        </w:rPr>
      </w:pPr>
      <w:r w:rsidRPr="00286329">
        <w:rPr>
          <w:rFonts w:ascii="Sylfaen" w:hAnsi="Sylfaen" w:cs="Sylfaen"/>
          <w:color w:val="000000" w:themeColor="text1"/>
          <w:lang w:val="ka-GE"/>
        </w:rPr>
        <w:t>შეთანხმების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ბოლო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ფაზაშია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ევროკავშირის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საბიუჯეტო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დახმარების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პროგრამა</w:t>
      </w:r>
      <w:r w:rsidRPr="00286329">
        <w:rPr>
          <w:rFonts w:ascii="Sylfaen" w:hAnsi="Sylfaen"/>
          <w:color w:val="000000" w:themeColor="text1"/>
          <w:lang w:val="ka-GE"/>
        </w:rPr>
        <w:t xml:space="preserve"> ,,</w:t>
      </w:r>
      <w:r w:rsidRPr="00286329">
        <w:rPr>
          <w:rFonts w:ascii="Sylfaen" w:hAnsi="Sylfaen"/>
          <w:b/>
          <w:bCs/>
          <w:color w:val="000000" w:themeColor="text1"/>
          <w:lang w:val="ka-GE"/>
        </w:rPr>
        <w:t>Skills Development for Matching the Labour Market Needs of Georgia”</w:t>
      </w:r>
      <w:r w:rsidRPr="00286329">
        <w:rPr>
          <w:rFonts w:ascii="Sylfaen" w:hAnsi="Sylfaen"/>
          <w:color w:val="000000" w:themeColor="text1"/>
          <w:lang w:val="ka-GE"/>
        </w:rPr>
        <w:t xml:space="preserve"> (</w:t>
      </w:r>
      <w:r w:rsidRPr="00286329">
        <w:rPr>
          <w:rFonts w:ascii="Sylfaen" w:hAnsi="Sylfaen" w:cs="Sylfaen"/>
          <w:color w:val="000000" w:themeColor="text1"/>
          <w:shd w:val="clear" w:color="auto" w:fill="FFFFFF"/>
          <w:lang w:val="ka-GE"/>
        </w:rPr>
        <w:t>უნარ</w:t>
      </w:r>
      <w:r w:rsidRPr="00286329">
        <w:rPr>
          <w:rFonts w:ascii="Sylfaen" w:hAnsi="Sylfaen"/>
          <w:color w:val="000000" w:themeColor="text1"/>
          <w:shd w:val="clear" w:color="auto" w:fill="FFFFFF"/>
          <w:lang w:val="ka-GE"/>
        </w:rPr>
        <w:t>-</w:t>
      </w:r>
      <w:r w:rsidRPr="00286329">
        <w:rPr>
          <w:rFonts w:ascii="Sylfaen" w:hAnsi="Sylfaen" w:cs="Sylfaen"/>
          <w:color w:val="000000" w:themeColor="text1"/>
          <w:shd w:val="clear" w:color="auto" w:fill="FFFFFF"/>
          <w:lang w:val="ka-GE"/>
        </w:rPr>
        <w:t>ჩვევების</w:t>
      </w:r>
      <w:r w:rsidRPr="00286329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shd w:val="clear" w:color="auto" w:fill="FFFFFF"/>
          <w:lang w:val="ka-GE"/>
        </w:rPr>
        <w:t>განვითარება</w:t>
      </w:r>
      <w:r w:rsidRPr="00286329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shd w:val="clear" w:color="auto" w:fill="FFFFFF"/>
          <w:lang w:val="ka-GE"/>
        </w:rPr>
        <w:t>შრომის</w:t>
      </w:r>
      <w:r w:rsidRPr="00286329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shd w:val="clear" w:color="auto" w:fill="FFFFFF"/>
          <w:lang w:val="ka-GE"/>
        </w:rPr>
        <w:t>ბაზრის</w:t>
      </w:r>
      <w:r w:rsidRPr="00286329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shd w:val="clear" w:color="auto" w:fill="FFFFFF"/>
          <w:lang w:val="ka-GE"/>
        </w:rPr>
        <w:t>საჭიროებების</w:t>
      </w:r>
      <w:r w:rsidRPr="00286329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shd w:val="clear" w:color="auto" w:fill="FFFFFF"/>
          <w:lang w:val="ka-GE"/>
        </w:rPr>
        <w:t>დასაკმაყოფილებლად)</w:t>
      </w:r>
      <w:r w:rsidRPr="00286329">
        <w:rPr>
          <w:rFonts w:ascii="Sylfaen" w:hAnsi="Sylfaen"/>
          <w:color w:val="000000" w:themeColor="text1"/>
          <w:lang w:val="ka-GE"/>
        </w:rPr>
        <w:t xml:space="preserve">, </w:t>
      </w:r>
      <w:r w:rsidRPr="00286329">
        <w:rPr>
          <w:rFonts w:ascii="Sylfaen" w:hAnsi="Sylfaen" w:cs="Sylfaen"/>
          <w:color w:val="000000" w:themeColor="text1"/>
          <w:lang w:val="ka-GE"/>
        </w:rPr>
        <w:t>რომელსაც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მიმდინარე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წელს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მოეწერება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ხელი</w:t>
      </w:r>
      <w:r w:rsidRPr="00286329">
        <w:rPr>
          <w:rFonts w:ascii="Sylfaen" w:hAnsi="Sylfaen"/>
          <w:color w:val="000000" w:themeColor="text1"/>
          <w:lang w:val="ka-GE"/>
        </w:rPr>
        <w:t xml:space="preserve">. </w:t>
      </w:r>
      <w:r w:rsidRPr="00286329">
        <w:rPr>
          <w:rFonts w:ascii="Sylfaen" w:hAnsi="Sylfaen" w:cs="Sylfaen"/>
          <w:color w:val="000000" w:themeColor="text1"/>
          <w:lang w:val="ka-GE"/>
        </w:rPr>
        <w:t>პროგრამის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ძირითადი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პრიორიტეტებია</w:t>
      </w:r>
      <w:r w:rsidRPr="00286329">
        <w:rPr>
          <w:rFonts w:ascii="Sylfaen" w:hAnsi="Sylfaen"/>
          <w:color w:val="000000" w:themeColor="text1"/>
          <w:lang w:val="ka-GE"/>
        </w:rPr>
        <w:t xml:space="preserve">: </w:t>
      </w:r>
      <w:r w:rsidRPr="00286329">
        <w:rPr>
          <w:rFonts w:ascii="Sylfaen" w:hAnsi="Sylfaen" w:cs="Sylfaen"/>
          <w:color w:val="000000" w:themeColor="text1"/>
          <w:lang w:val="ka-GE"/>
        </w:rPr>
        <w:t>პ</w:t>
      </w:r>
      <w:r w:rsidRPr="00286329">
        <w:rPr>
          <w:rFonts w:ascii="Sylfaen" w:hAnsi="Sylfaen" w:cs="Sylfaen"/>
          <w:color w:val="000000" w:themeColor="text1"/>
          <w:lang w:val="ka-GE"/>
        </w:rPr>
        <w:t>როფკონსულტირების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და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პროფორიენტაციის</w:t>
      </w:r>
      <w:r w:rsidRPr="00286329">
        <w:rPr>
          <w:rFonts w:ascii="Sylfaen" w:hAnsi="Sylfaen"/>
          <w:color w:val="000000" w:themeColor="text1"/>
          <w:lang w:val="ka-GE"/>
        </w:rPr>
        <w:t xml:space="preserve">, </w:t>
      </w:r>
      <w:r w:rsidRPr="00286329">
        <w:rPr>
          <w:rFonts w:ascii="Sylfaen" w:hAnsi="Sylfaen" w:cs="Sylfaen"/>
          <w:color w:val="000000" w:themeColor="text1"/>
          <w:lang w:val="ka-GE"/>
        </w:rPr>
        <w:t>საშუამავლო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მომსახურების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სერვის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ხელმისაწვდომობის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გაზრდა</w:t>
      </w:r>
      <w:r w:rsidRPr="00286329">
        <w:rPr>
          <w:rFonts w:ascii="Sylfaen" w:hAnsi="Sylfaen"/>
          <w:color w:val="000000" w:themeColor="text1"/>
          <w:lang w:val="ka-GE"/>
        </w:rPr>
        <w:t xml:space="preserve">, </w:t>
      </w:r>
      <w:r w:rsidRPr="00286329">
        <w:rPr>
          <w:rFonts w:ascii="Sylfaen" w:hAnsi="Sylfaen" w:cs="Sylfaen"/>
          <w:color w:val="000000" w:themeColor="text1"/>
          <w:lang w:val="ka-GE"/>
        </w:rPr>
        <w:t>უნარჩევევის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პროგნოზირების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სისტემის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შექმნა</w:t>
      </w:r>
      <w:r w:rsidRPr="00286329">
        <w:rPr>
          <w:rFonts w:ascii="Sylfaen" w:hAnsi="Sylfaen"/>
          <w:color w:val="000000" w:themeColor="text1"/>
          <w:lang w:val="ka-GE"/>
        </w:rPr>
        <w:t xml:space="preserve">, 15-24 </w:t>
      </w:r>
      <w:r w:rsidRPr="00286329">
        <w:rPr>
          <w:rFonts w:ascii="Sylfaen" w:hAnsi="Sylfaen" w:cs="Sylfaen"/>
          <w:color w:val="000000" w:themeColor="text1"/>
          <w:lang w:val="ka-GE"/>
        </w:rPr>
        <w:t>ასაკის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ახალგაზრდების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ჩართულობის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გაზრდა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განათლებასა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და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მომზადება</w:t>
      </w:r>
      <w:r w:rsidRPr="00286329">
        <w:rPr>
          <w:rFonts w:ascii="Sylfaen" w:hAnsi="Sylfaen"/>
          <w:color w:val="000000" w:themeColor="text1"/>
          <w:lang w:val="ka-GE"/>
        </w:rPr>
        <w:t>-</w:t>
      </w:r>
      <w:r w:rsidRPr="00286329">
        <w:rPr>
          <w:rFonts w:ascii="Sylfaen" w:hAnsi="Sylfaen" w:cs="Sylfaen"/>
          <w:color w:val="000000" w:themeColor="text1"/>
          <w:lang w:val="ka-GE"/>
        </w:rPr>
        <w:t>გადამზადებაში</w:t>
      </w:r>
      <w:r w:rsidRPr="00286329">
        <w:rPr>
          <w:rFonts w:ascii="Sylfaen" w:hAnsi="Sylfaen"/>
          <w:color w:val="000000" w:themeColor="text1"/>
          <w:lang w:val="ka-GE"/>
        </w:rPr>
        <w:t xml:space="preserve">, </w:t>
      </w:r>
      <w:r w:rsidRPr="00286329">
        <w:rPr>
          <w:rFonts w:ascii="Sylfaen" w:hAnsi="Sylfaen" w:cs="Sylfaen"/>
          <w:color w:val="000000" w:themeColor="text1"/>
          <w:lang w:val="ka-GE"/>
        </w:rPr>
        <w:t>მეწარმეობის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ძირითადი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კომპეტენციების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სასწავლო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პროგრამებში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ჩართვა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და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სხვა</w:t>
      </w:r>
      <w:r w:rsidRPr="00286329">
        <w:rPr>
          <w:rFonts w:ascii="Sylfaen" w:hAnsi="Sylfaen"/>
          <w:color w:val="000000" w:themeColor="text1"/>
          <w:lang w:val="ka-GE"/>
        </w:rPr>
        <w:t>.</w:t>
      </w:r>
      <w:r w:rsidRPr="00286329">
        <w:rPr>
          <w:rFonts w:ascii="Sylfaen" w:hAnsi="Sylfaen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shd w:val="clear" w:color="auto" w:fill="FFFFFF"/>
          <w:lang w:val="ka-GE"/>
        </w:rPr>
        <w:t>მის განხორციელებაში</w:t>
      </w:r>
      <w:r w:rsidRPr="00286329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shd w:val="clear" w:color="auto" w:fill="FFFFFF"/>
          <w:lang w:val="ka-GE"/>
        </w:rPr>
        <w:t>ჩართული</w:t>
      </w:r>
      <w:r w:rsidRPr="00286329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იქნება </w:t>
      </w:r>
      <w:r w:rsidRPr="00286329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286329">
        <w:rPr>
          <w:rFonts w:ascii="Sylfaen" w:hAnsi="Sylfaen" w:cs="DejaVuSerif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ოკუპირებული</w:t>
      </w:r>
      <w:r w:rsidRPr="00286329">
        <w:rPr>
          <w:rFonts w:ascii="Sylfaen" w:hAnsi="Sylfaen" w:cs="DejaVuSerif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ტერიტორიებიდან</w:t>
      </w:r>
      <w:r w:rsidRPr="00286329">
        <w:rPr>
          <w:rFonts w:ascii="Sylfaen" w:hAnsi="Sylfaen" w:cs="DejaVuSerif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დევნილთა</w:t>
      </w:r>
      <w:r w:rsidRPr="00286329">
        <w:rPr>
          <w:rFonts w:ascii="Sylfaen" w:hAnsi="Sylfaen" w:cs="DejaVuSerif"/>
          <w:color w:val="000000" w:themeColor="text1"/>
          <w:lang w:val="ka-GE"/>
        </w:rPr>
        <w:t xml:space="preserve">, </w:t>
      </w:r>
      <w:r w:rsidRPr="00286329">
        <w:rPr>
          <w:rFonts w:ascii="Sylfaen" w:hAnsi="Sylfaen" w:cs="Sylfaen"/>
          <w:color w:val="000000" w:themeColor="text1"/>
          <w:lang w:val="ka-GE"/>
        </w:rPr>
        <w:t>შრომის</w:t>
      </w:r>
      <w:r w:rsidRPr="00286329">
        <w:rPr>
          <w:rFonts w:ascii="Sylfaen" w:hAnsi="Sylfaen" w:cs="DejaVuSerif"/>
          <w:color w:val="000000" w:themeColor="text1"/>
          <w:lang w:val="ka-GE"/>
        </w:rPr>
        <w:t xml:space="preserve">, </w:t>
      </w:r>
      <w:r w:rsidRPr="00286329">
        <w:rPr>
          <w:rFonts w:ascii="Sylfaen" w:hAnsi="Sylfaen" w:cs="Sylfaen"/>
          <w:color w:val="000000" w:themeColor="text1"/>
          <w:lang w:val="ka-GE"/>
        </w:rPr>
        <w:t>ჯანმრთელობისა</w:t>
      </w:r>
      <w:r w:rsidRPr="00286329">
        <w:rPr>
          <w:rFonts w:ascii="Sylfaen" w:hAnsi="Sylfaen" w:cs="DejaVuSerif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და</w:t>
      </w:r>
      <w:r w:rsidRPr="00286329">
        <w:rPr>
          <w:rFonts w:ascii="Sylfaen" w:hAnsi="Sylfaen" w:cs="DejaVuSerif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სოციალური</w:t>
      </w:r>
      <w:r w:rsidRPr="00286329">
        <w:rPr>
          <w:rFonts w:ascii="Sylfaen" w:hAnsi="Sylfaen" w:cs="DejaVuSerif"/>
          <w:color w:val="000000" w:themeColor="text1"/>
          <w:lang w:val="ka-GE"/>
        </w:rPr>
        <w:t xml:space="preserve"> </w:t>
      </w:r>
      <w:r w:rsidRPr="00286329">
        <w:rPr>
          <w:rFonts w:ascii="Sylfaen" w:hAnsi="Sylfaen" w:cs="Sylfaen"/>
          <w:color w:val="000000" w:themeColor="text1"/>
          <w:lang w:val="ka-GE"/>
        </w:rPr>
        <w:t>დაცვის, საქართველოს განათლების, მეცნიერების, კულტურისა და სპორტისა და</w:t>
      </w:r>
      <w:r w:rsidRPr="00286329">
        <w:rPr>
          <w:rFonts w:ascii="Sylfaen" w:eastAsia="Times New Roman" w:hAnsi="Sylfaen"/>
          <w:color w:val="000000" w:themeColor="text1"/>
          <w:lang w:val="ka-GE"/>
        </w:rPr>
        <w:t xml:space="preserve"> </w:t>
      </w:r>
      <w:r w:rsidRPr="00286329">
        <w:rPr>
          <w:rFonts w:ascii="Sylfaen" w:eastAsia="Times New Roman" w:hAnsi="Sylfaen" w:cs="Sylfaen"/>
          <w:color w:val="000000" w:themeColor="text1"/>
          <w:lang w:val="ka-GE"/>
        </w:rPr>
        <w:t>საქართველოს</w:t>
      </w:r>
      <w:r w:rsidRPr="00286329">
        <w:rPr>
          <w:rFonts w:ascii="Sylfaen" w:eastAsia="Times New Roman" w:hAnsi="Sylfaen"/>
          <w:color w:val="000000" w:themeColor="text1"/>
          <w:lang w:val="ka-GE"/>
        </w:rPr>
        <w:t xml:space="preserve"> </w:t>
      </w:r>
      <w:r w:rsidRPr="00286329">
        <w:rPr>
          <w:rFonts w:ascii="Sylfaen" w:eastAsia="Times New Roman" w:hAnsi="Sylfaen" w:cs="Sylfaen"/>
          <w:color w:val="000000" w:themeColor="text1"/>
          <w:lang w:val="ka-GE"/>
        </w:rPr>
        <w:t>ეკონომიკისა</w:t>
      </w:r>
      <w:r w:rsidRPr="00286329">
        <w:rPr>
          <w:rFonts w:ascii="Sylfaen" w:eastAsia="Times New Roman" w:hAnsi="Sylfaen"/>
          <w:color w:val="000000" w:themeColor="text1"/>
          <w:lang w:val="ka-GE"/>
        </w:rPr>
        <w:t xml:space="preserve"> </w:t>
      </w:r>
      <w:r w:rsidRPr="00286329">
        <w:rPr>
          <w:rFonts w:ascii="Sylfaen" w:eastAsia="Times New Roman" w:hAnsi="Sylfaen" w:cs="Sylfaen"/>
          <w:color w:val="000000" w:themeColor="text1"/>
          <w:lang w:val="ka-GE"/>
        </w:rPr>
        <w:t>და</w:t>
      </w:r>
      <w:r w:rsidRPr="00286329">
        <w:rPr>
          <w:rFonts w:ascii="Sylfaen" w:eastAsia="Times New Roman" w:hAnsi="Sylfaen"/>
          <w:color w:val="000000" w:themeColor="text1"/>
          <w:lang w:val="ka-GE"/>
        </w:rPr>
        <w:t xml:space="preserve"> </w:t>
      </w:r>
      <w:r w:rsidRPr="00286329">
        <w:rPr>
          <w:rFonts w:ascii="Sylfaen" w:eastAsia="Times New Roman" w:hAnsi="Sylfaen" w:cs="Sylfaen"/>
          <w:color w:val="000000" w:themeColor="text1"/>
          <w:lang w:val="ka-GE"/>
        </w:rPr>
        <w:t>მდგრადი</w:t>
      </w:r>
      <w:r w:rsidRPr="00286329">
        <w:rPr>
          <w:rFonts w:ascii="Sylfaen" w:eastAsia="Times New Roman" w:hAnsi="Sylfaen"/>
          <w:color w:val="000000" w:themeColor="text1"/>
          <w:lang w:val="ka-GE"/>
        </w:rPr>
        <w:t xml:space="preserve"> </w:t>
      </w:r>
      <w:r w:rsidRPr="00286329">
        <w:rPr>
          <w:rFonts w:ascii="Sylfaen" w:eastAsia="Times New Roman" w:hAnsi="Sylfaen" w:cs="Sylfaen"/>
          <w:color w:val="000000" w:themeColor="text1"/>
          <w:lang w:val="ka-GE"/>
        </w:rPr>
        <w:t>განვითარების</w:t>
      </w:r>
      <w:r w:rsidRPr="00286329">
        <w:rPr>
          <w:rFonts w:ascii="Sylfaen" w:eastAsia="Times New Roman" w:hAnsi="Sylfaen"/>
          <w:color w:val="000000" w:themeColor="text1"/>
          <w:lang w:val="ka-GE"/>
        </w:rPr>
        <w:t xml:space="preserve"> </w:t>
      </w:r>
      <w:r w:rsidRPr="00286329">
        <w:rPr>
          <w:rFonts w:ascii="Sylfaen" w:eastAsia="Times New Roman" w:hAnsi="Sylfaen" w:cs="Sylfaen"/>
          <w:color w:val="000000" w:themeColor="text1"/>
          <w:lang w:val="ka-GE"/>
        </w:rPr>
        <w:t>სამინისტროები</w:t>
      </w:r>
      <w:r w:rsidRPr="00286329">
        <w:rPr>
          <w:rFonts w:ascii="Sylfaen" w:eastAsia="Times New Roman" w:hAnsi="Sylfaen"/>
          <w:color w:val="000000" w:themeColor="text1"/>
          <w:lang w:val="ka-GE"/>
        </w:rPr>
        <w:t xml:space="preserve">. </w:t>
      </w:r>
      <w:r w:rsidRPr="00286329">
        <w:rPr>
          <w:rFonts w:ascii="Sylfaen" w:eastAsia="Times New Roman" w:hAnsi="Sylfaen" w:cs="Sylfaen"/>
          <w:color w:val="000000" w:themeColor="text1"/>
          <w:lang w:val="ka-GE"/>
        </w:rPr>
        <w:t>პროგრამის</w:t>
      </w:r>
      <w:r w:rsidRPr="00286329">
        <w:rPr>
          <w:rFonts w:ascii="Sylfaen" w:eastAsia="Times New Roman" w:hAnsi="Sylfaen"/>
          <w:color w:val="000000" w:themeColor="text1"/>
          <w:lang w:val="ka-GE"/>
        </w:rPr>
        <w:t xml:space="preserve"> </w:t>
      </w:r>
      <w:r w:rsidRPr="00286329">
        <w:rPr>
          <w:rFonts w:ascii="Sylfaen" w:eastAsia="Times New Roman" w:hAnsi="Sylfaen" w:cs="Sylfaen"/>
          <w:color w:val="000000" w:themeColor="text1"/>
          <w:lang w:val="ka-GE"/>
        </w:rPr>
        <w:t>სამოქმედო</w:t>
      </w:r>
      <w:r w:rsidRPr="00286329">
        <w:rPr>
          <w:rFonts w:ascii="Sylfaen" w:eastAsia="Times New Roman" w:hAnsi="Sylfaen"/>
          <w:color w:val="000000" w:themeColor="text1"/>
          <w:lang w:val="ka-GE"/>
        </w:rPr>
        <w:t xml:space="preserve"> </w:t>
      </w:r>
      <w:r w:rsidRPr="00286329">
        <w:rPr>
          <w:rFonts w:ascii="Sylfaen" w:eastAsia="Times New Roman" w:hAnsi="Sylfaen" w:cs="Sylfaen"/>
          <w:color w:val="000000" w:themeColor="text1"/>
          <w:lang w:val="ka-GE"/>
        </w:rPr>
        <w:t>გეგმა</w:t>
      </w:r>
      <w:r w:rsidRPr="00286329">
        <w:rPr>
          <w:rFonts w:ascii="Sylfaen" w:eastAsia="Times New Roman" w:hAnsi="Sylfaen"/>
          <w:color w:val="000000" w:themeColor="text1"/>
          <w:lang w:val="ka-GE"/>
        </w:rPr>
        <w:t xml:space="preserve"> 4 </w:t>
      </w:r>
      <w:r w:rsidRPr="00286329">
        <w:rPr>
          <w:rFonts w:ascii="Sylfaen" w:eastAsia="Times New Roman" w:hAnsi="Sylfaen" w:cs="Sylfaen"/>
          <w:color w:val="000000" w:themeColor="text1"/>
          <w:lang w:val="ka-GE"/>
        </w:rPr>
        <w:t>წლით</w:t>
      </w:r>
      <w:r w:rsidRPr="00286329">
        <w:rPr>
          <w:rFonts w:ascii="Sylfaen" w:eastAsia="Times New Roman" w:hAnsi="Sylfaen"/>
          <w:color w:val="000000" w:themeColor="text1"/>
          <w:lang w:val="ka-GE"/>
        </w:rPr>
        <w:t xml:space="preserve"> </w:t>
      </w:r>
      <w:r w:rsidRPr="00286329">
        <w:rPr>
          <w:rFonts w:ascii="Sylfaen" w:eastAsia="Times New Roman" w:hAnsi="Sylfaen" w:cs="Sylfaen"/>
          <w:color w:val="000000" w:themeColor="text1"/>
          <w:lang w:val="ka-GE"/>
        </w:rPr>
        <w:t>განისაზღვრება</w:t>
      </w:r>
      <w:r w:rsidRPr="00286329">
        <w:rPr>
          <w:rFonts w:ascii="Sylfaen" w:eastAsia="Times New Roman" w:hAnsi="Sylfaen"/>
          <w:color w:val="000000" w:themeColor="text1"/>
          <w:lang w:val="ka-GE"/>
        </w:rPr>
        <w:t xml:space="preserve"> </w:t>
      </w:r>
      <w:r w:rsidRPr="00286329">
        <w:rPr>
          <w:rFonts w:ascii="Sylfaen" w:eastAsia="Times New Roman" w:hAnsi="Sylfaen" w:cs="Sylfaen"/>
          <w:color w:val="000000" w:themeColor="text1"/>
          <w:lang w:val="ka-GE"/>
        </w:rPr>
        <w:t>ხოლო</w:t>
      </w:r>
      <w:r w:rsidRPr="00286329">
        <w:rPr>
          <w:rFonts w:ascii="Sylfaen" w:eastAsia="Times New Roman" w:hAnsi="Sylfaen"/>
          <w:color w:val="000000" w:themeColor="text1"/>
          <w:lang w:val="ka-GE"/>
        </w:rPr>
        <w:t xml:space="preserve"> </w:t>
      </w:r>
      <w:r w:rsidRPr="00286329">
        <w:rPr>
          <w:rFonts w:ascii="Sylfaen" w:eastAsia="Times New Roman" w:hAnsi="Sylfaen" w:cs="Sylfaen"/>
          <w:color w:val="000000" w:themeColor="text1"/>
          <w:lang w:val="ka-GE"/>
        </w:rPr>
        <w:t>ბიუჯეტი</w:t>
      </w:r>
      <w:r w:rsidRPr="00286329">
        <w:rPr>
          <w:rFonts w:ascii="Sylfaen" w:eastAsia="Times New Roman" w:hAnsi="Sylfaen"/>
          <w:color w:val="000000" w:themeColor="text1"/>
          <w:lang w:val="ka-GE"/>
        </w:rPr>
        <w:t xml:space="preserve"> </w:t>
      </w:r>
      <w:r w:rsidRPr="0093624D">
        <w:rPr>
          <w:rFonts w:ascii="Sylfaen" w:hAnsi="Sylfaen"/>
          <w:color w:val="000000" w:themeColor="text1"/>
          <w:lang w:val="ka-GE"/>
        </w:rPr>
        <w:t xml:space="preserve">50 850 000 </w:t>
      </w:r>
      <w:r w:rsidRPr="0093624D">
        <w:rPr>
          <w:rFonts w:ascii="Sylfaen" w:hAnsi="Sylfaen" w:cs="Sylfaen"/>
          <w:color w:val="000000" w:themeColor="text1"/>
          <w:lang w:val="ka-GE"/>
        </w:rPr>
        <w:t>ევროს</w:t>
      </w:r>
      <w:r w:rsidRPr="0093624D">
        <w:rPr>
          <w:rFonts w:ascii="Sylfaen" w:hAnsi="Sylfaen"/>
          <w:color w:val="000000" w:themeColor="text1"/>
          <w:lang w:val="ka-GE"/>
        </w:rPr>
        <w:t xml:space="preserve"> </w:t>
      </w:r>
      <w:r w:rsidRPr="0093624D">
        <w:rPr>
          <w:rFonts w:ascii="Sylfaen" w:hAnsi="Sylfaen" w:cs="Sylfaen"/>
          <w:color w:val="000000" w:themeColor="text1"/>
          <w:lang w:val="ka-GE"/>
        </w:rPr>
        <w:t>შეადგენს</w:t>
      </w:r>
      <w:r w:rsidRPr="00286329">
        <w:rPr>
          <w:rFonts w:ascii="Sylfaen" w:hAnsi="Sylfaen" w:cs="Sylfaen"/>
          <w:color w:val="000000" w:themeColor="text1"/>
          <w:lang w:val="ka-GE"/>
        </w:rPr>
        <w:t>.</w:t>
      </w:r>
    </w:p>
    <w:p w:rsidR="001A4B05" w:rsidRPr="001A4B05" w:rsidRDefault="001A4B05" w:rsidP="001A4B05">
      <w:pPr>
        <w:spacing w:before="120" w:after="120"/>
        <w:ind w:right="-25"/>
        <w:jc w:val="both"/>
        <w:rPr>
          <w:rFonts w:ascii="Sylfaen" w:hAnsi="Sylfaen"/>
        </w:rPr>
      </w:pPr>
      <w:r w:rsidRPr="001A4B05">
        <w:rPr>
          <w:rFonts w:ascii="Sylfaen" w:hAnsi="Sylfaen"/>
        </w:rPr>
        <w:t>Total estimated cost: EUR 50 850 000</w:t>
      </w:r>
    </w:p>
    <w:p w:rsidR="001A4B05" w:rsidRPr="001A4B05" w:rsidRDefault="001A4B05" w:rsidP="001A4B05">
      <w:pPr>
        <w:spacing w:before="120"/>
        <w:ind w:right="-25"/>
        <w:jc w:val="both"/>
        <w:rPr>
          <w:rFonts w:ascii="Sylfaen" w:hAnsi="Sylfaen"/>
        </w:rPr>
      </w:pPr>
      <w:r w:rsidRPr="001A4B05">
        <w:rPr>
          <w:rFonts w:ascii="Sylfaen" w:hAnsi="Sylfaen"/>
        </w:rPr>
        <w:t>Total amount of EU budget contribution EUR 48 850 000 of which</w:t>
      </w:r>
    </w:p>
    <w:p w:rsidR="001A4B05" w:rsidRPr="001A4B05" w:rsidRDefault="001A4B05" w:rsidP="001A4B05">
      <w:pPr>
        <w:pStyle w:val="ListParagraph"/>
        <w:numPr>
          <w:ilvl w:val="0"/>
          <w:numId w:val="1"/>
        </w:numPr>
        <w:spacing w:before="120"/>
        <w:ind w:right="-25"/>
        <w:jc w:val="both"/>
        <w:rPr>
          <w:rFonts w:ascii="Sylfaen" w:hAnsi="Sylfaen"/>
        </w:rPr>
      </w:pPr>
      <w:r w:rsidRPr="001A4B05">
        <w:rPr>
          <w:rFonts w:ascii="Sylfaen" w:hAnsi="Sylfaen"/>
        </w:rPr>
        <w:t>EUR 30 000 000 for budget</w:t>
      </w:r>
      <w:bookmarkStart w:id="0" w:name="_GoBack"/>
      <w:bookmarkEnd w:id="0"/>
      <w:r w:rsidRPr="001A4B05">
        <w:rPr>
          <w:rFonts w:ascii="Sylfaen" w:hAnsi="Sylfaen"/>
        </w:rPr>
        <w:t xml:space="preserve"> support</w:t>
      </w:r>
    </w:p>
    <w:p w:rsidR="001A4B05" w:rsidRPr="001A4B05" w:rsidRDefault="001A4B05" w:rsidP="001A4B05">
      <w:pPr>
        <w:pStyle w:val="ListParagraph"/>
        <w:numPr>
          <w:ilvl w:val="0"/>
          <w:numId w:val="1"/>
        </w:numPr>
        <w:spacing w:before="120"/>
        <w:ind w:right="-25"/>
        <w:jc w:val="both"/>
        <w:rPr>
          <w:rFonts w:ascii="Sylfaen" w:hAnsi="Sylfaen"/>
        </w:rPr>
      </w:pPr>
      <w:r w:rsidRPr="001A4B05">
        <w:rPr>
          <w:rFonts w:ascii="Sylfaen" w:hAnsi="Sylfaen"/>
        </w:rPr>
        <w:t>EUR 15 100 000 for complementary support;</w:t>
      </w:r>
    </w:p>
    <w:p w:rsidR="001A4B05" w:rsidRPr="001A4B05" w:rsidRDefault="001A4B05" w:rsidP="001A4B05">
      <w:pPr>
        <w:pStyle w:val="ListParagraph"/>
        <w:numPr>
          <w:ilvl w:val="0"/>
          <w:numId w:val="1"/>
        </w:numPr>
        <w:spacing w:before="120"/>
        <w:ind w:right="-25"/>
        <w:jc w:val="both"/>
        <w:rPr>
          <w:rFonts w:ascii="Sylfaen" w:hAnsi="Sylfaen"/>
        </w:rPr>
      </w:pPr>
      <w:r w:rsidRPr="001A4B05">
        <w:rPr>
          <w:rFonts w:ascii="Sylfaen" w:hAnsi="Sylfaen"/>
        </w:rPr>
        <w:t>EUR 3 750 000 for specific actions in Georgia's breakaway region of Georgia's breakaway region of Abkhazia</w:t>
      </w:r>
    </w:p>
    <w:p w:rsidR="001A4B05" w:rsidRPr="001A4B05" w:rsidRDefault="001A4B05" w:rsidP="001A4B05">
      <w:pPr>
        <w:jc w:val="both"/>
        <w:rPr>
          <w:rFonts w:ascii="Sylfaen" w:eastAsia="Times New Roman" w:hAnsi="Sylfaen"/>
          <w:color w:val="000000" w:themeColor="text1"/>
          <w:lang w:val="ka-GE"/>
        </w:rPr>
      </w:pPr>
      <w:r w:rsidRPr="001A4B05">
        <w:rPr>
          <w:rFonts w:ascii="Sylfaen" w:hAnsi="Sylfaen"/>
        </w:rPr>
        <w:t>This action is co-financed by potential grant beneficiaries for an indicative amount of EUR 2 000 000</w:t>
      </w:r>
    </w:p>
    <w:sectPr w:rsidR="001A4B05" w:rsidRPr="001A4B0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ejaVu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047FB"/>
    <w:multiLevelType w:val="hybridMultilevel"/>
    <w:tmpl w:val="539ACFA8"/>
    <w:lvl w:ilvl="0" w:tplc="B7A4C0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29"/>
    <w:rsid w:val="001A4B05"/>
    <w:rsid w:val="00286329"/>
    <w:rsid w:val="0093624D"/>
    <w:rsid w:val="009C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32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32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6329"/>
    <w:rPr>
      <w:color w:val="800080" w:themeColor="followedHyperlink"/>
      <w:u w:val="single"/>
    </w:rPr>
  </w:style>
  <w:style w:type="paragraph" w:styleId="ListParagraph">
    <w:name w:val="List Paragraph"/>
    <w:aliases w:val="Bullets,Paragraph,Bullet Points,Liste Paragraf,Paragraphe de liste PBLH,Llista Nivell1,Lista de nivel 1,Graph &amp; Table tite,Body text,Main numbered paragraph,List Paragraph (numbered (a)),F5 List Paragraph,Dot pt,List Paragraph1,Prgrf_UNDP"/>
    <w:basedOn w:val="Normal"/>
    <w:link w:val="ListParagraphChar"/>
    <w:uiPriority w:val="34"/>
    <w:qFormat/>
    <w:rsid w:val="001A4B05"/>
    <w:pPr>
      <w:ind w:left="720"/>
    </w:pPr>
    <w:rPr>
      <w:rFonts w:eastAsia="Calibri"/>
      <w:lang w:val="en-GB"/>
    </w:rPr>
  </w:style>
  <w:style w:type="character" w:customStyle="1" w:styleId="ListParagraphChar">
    <w:name w:val="List Paragraph Char"/>
    <w:aliases w:val="Bullets Char,Paragraph Char,Bullet Points Char,Liste Paragraf Char,Paragraphe de liste PBLH Char,Llista Nivell1 Char,Lista de nivel 1 Char,Graph &amp; Table tite Char,Body text Char,Main numbered paragraph Char,F5 List Paragraph Char"/>
    <w:link w:val="ListParagraph"/>
    <w:uiPriority w:val="34"/>
    <w:qFormat/>
    <w:locked/>
    <w:rsid w:val="001A4B05"/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32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32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6329"/>
    <w:rPr>
      <w:color w:val="800080" w:themeColor="followedHyperlink"/>
      <w:u w:val="single"/>
    </w:rPr>
  </w:style>
  <w:style w:type="paragraph" w:styleId="ListParagraph">
    <w:name w:val="List Paragraph"/>
    <w:aliases w:val="Bullets,Paragraph,Bullet Points,Liste Paragraf,Paragraphe de liste PBLH,Llista Nivell1,Lista de nivel 1,Graph &amp; Table tite,Body text,Main numbered paragraph,List Paragraph (numbered (a)),F5 List Paragraph,Dot pt,List Paragraph1,Prgrf_UNDP"/>
    <w:basedOn w:val="Normal"/>
    <w:link w:val="ListParagraphChar"/>
    <w:uiPriority w:val="34"/>
    <w:qFormat/>
    <w:rsid w:val="001A4B05"/>
    <w:pPr>
      <w:ind w:left="720"/>
    </w:pPr>
    <w:rPr>
      <w:rFonts w:eastAsia="Calibri"/>
      <w:lang w:val="en-GB"/>
    </w:rPr>
  </w:style>
  <w:style w:type="character" w:customStyle="1" w:styleId="ListParagraphChar">
    <w:name w:val="List Paragraph Char"/>
    <w:aliases w:val="Bullets Char,Paragraph Char,Bullet Points Char,Liste Paragraf Char,Paragraphe de liste PBLH Char,Llista Nivell1 Char,Lista de nivel 1 Char,Graph &amp; Table tite Char,Body text Char,Main numbered paragraph Char,F5 List Paragraph Char"/>
    <w:link w:val="ListParagraph"/>
    <w:uiPriority w:val="34"/>
    <w:qFormat/>
    <w:locked/>
    <w:rsid w:val="001A4B05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1215</Characters>
  <Application>Microsoft Office Word</Application>
  <DocSecurity>0</DocSecurity>
  <Lines>10</Lines>
  <Paragraphs>2</Paragraphs>
  <ScaleCrop>false</ScaleCrop>
  <Company>Grizli777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Gorodnicheva</dc:creator>
  <cp:lastModifiedBy>Kristine Gorodnicheva</cp:lastModifiedBy>
  <cp:revision>3</cp:revision>
  <dcterms:created xsi:type="dcterms:W3CDTF">2018-10-25T11:15:00Z</dcterms:created>
  <dcterms:modified xsi:type="dcterms:W3CDTF">2018-10-25T11:25:00Z</dcterms:modified>
</cp:coreProperties>
</file>